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郑州商品交易所硅铁期货业务细则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》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修订案</w:t>
      </w:r>
    </w:p>
    <w:p>
      <w:pPr>
        <w:ind w:firstLine="560" w:firstLineChars="200"/>
        <w:rPr>
          <w:rFonts w:hint="default" w:ascii="Times New Roman" w:hAnsi="Times New Roman" w:eastAsia="楷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（2024年10月8日郑州商品交易所第八届理事会第十八次会议审议通过，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eastAsia="zh-CN"/>
        </w:rPr>
        <w:t>适用于</w:t>
      </w:r>
      <w:r>
        <w:rPr>
          <w:rFonts w:hint="eastAsia" w:eastAsia="楷体" w:cs="Times New Roman"/>
          <w:kern w:val="2"/>
          <w:sz w:val="28"/>
          <w:szCs w:val="28"/>
          <w:lang w:eastAsia="zh-CN"/>
        </w:rPr>
        <w:t>硅铁期货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/>
        </w:rPr>
        <w:t>2502及后续合约，自2024年</w:t>
      </w:r>
      <w:r>
        <w:rPr>
          <w:rFonts w:hint="eastAsia" w:eastAsia="楷体" w:cs="Times New Roman"/>
          <w:kern w:val="2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/>
        </w:rPr>
        <w:t>月</w:t>
      </w:r>
      <w:r>
        <w:rPr>
          <w:rFonts w:hint="eastAsia" w:eastAsia="楷体" w:cs="Times New Roman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/>
        </w:rPr>
        <w:t>日起施行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</w:rPr>
        <w:t>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对《郑州商品交易所硅铁期货业务细则》作如下修订：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将第五十二条第一款修订为：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“硅铁期货合约限仓标准见下表：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1"/>
        <w:gridCol w:w="46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1000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”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《郑州商品交易所硅铁期货业务细则》修订条款对照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（删除线部分为删除，下划线加粗部分为修改增加）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hd w:val="clear" w:color="auto" w:fill="FFFFFF"/>
        <w:spacing w:after="150" w:line="450" w:lineRule="atLeast"/>
        <w:ind w:firstLine="56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第五十二条</w:t>
      </w:r>
      <w:r>
        <w:rPr>
          <w:rFonts w:hint="default" w:ascii="Times New Roman" w:hAnsi="Times New Roman" w:eastAsia="仿宋" w:cs="Times New Roman"/>
          <w:sz w:val="32"/>
          <w:szCs w:val="32"/>
        </w:rPr>
        <w:t>硅铁期货合约限仓标准见下表：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0"/>
        <w:gridCol w:w="2835"/>
        <w:gridCol w:w="1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4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期货合约单边持仓量＜10万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3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期货合约单边持仓量≥10万</w:t>
            </w:r>
          </w:p>
        </w:tc>
        <w:tc>
          <w:tcPr>
            <w:tcW w:w="1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期货合约单边持仓量×10%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自合约挂牌至交割月前一个月第15个日历日期间的交易日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1000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……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D951FEB"/>
    <w:rsid w:val="167396B7"/>
    <w:rsid w:val="17AD7A67"/>
    <w:rsid w:val="1D9EC0E4"/>
    <w:rsid w:val="3998203D"/>
    <w:rsid w:val="3ADF0F94"/>
    <w:rsid w:val="3FFDA71F"/>
    <w:rsid w:val="4D4B96AF"/>
    <w:rsid w:val="4EFFA964"/>
    <w:rsid w:val="55FDBEAF"/>
    <w:rsid w:val="57E57D60"/>
    <w:rsid w:val="5AD3D141"/>
    <w:rsid w:val="5BD34FF2"/>
    <w:rsid w:val="5C7B292E"/>
    <w:rsid w:val="5C7BF285"/>
    <w:rsid w:val="5F6D5D4A"/>
    <w:rsid w:val="67CD5CF4"/>
    <w:rsid w:val="6E1B5024"/>
    <w:rsid w:val="78031D0F"/>
    <w:rsid w:val="79AD2A79"/>
    <w:rsid w:val="7B351E47"/>
    <w:rsid w:val="7D4FA5EE"/>
    <w:rsid w:val="7EFE287D"/>
    <w:rsid w:val="7F6304BB"/>
    <w:rsid w:val="A7DAA132"/>
    <w:rsid w:val="AFAFF778"/>
    <w:rsid w:val="BCFF3EB4"/>
    <w:rsid w:val="DBFD0DA2"/>
    <w:rsid w:val="DDBF5167"/>
    <w:rsid w:val="DDDFAD32"/>
    <w:rsid w:val="DFBF2860"/>
    <w:rsid w:val="F3FFC39C"/>
    <w:rsid w:val="F5FB6EC4"/>
    <w:rsid w:val="F7BB0F44"/>
    <w:rsid w:val="F9B61800"/>
    <w:rsid w:val="FBB6C4B4"/>
    <w:rsid w:val="FBDF6598"/>
    <w:rsid w:val="FDFF9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5"/>
    <w:qFormat/>
    <w:uiPriority w:val="59"/>
    <w:pPr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2019-09-20T06:10:00Z</dcterms:created>
  <dc:creator>CN=李小鹏/OU=办公室/O=CZCE</dc:creator>
  <cp:lastModifiedBy>张雅杰</cp:lastModifiedBy>
  <dcterms:modified xsi:type="dcterms:W3CDTF">2024-11-04T15:30:38Z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1A74164DAFE84797BDB2CC6CAEE4BCD0</vt:lpwstr>
  </property>
</Properties>
</file>