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附件2</w:t>
      </w:r>
    </w:p>
    <w:p>
      <w:pPr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郑州商品交易所白糖期权合约</w:t>
      </w:r>
    </w:p>
    <w:p>
      <w:pPr>
        <w:jc w:val="left"/>
        <w:rPr>
          <w:rFonts w:hint="eastAsia" w:eastAsia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楷体" w:hAnsi="楷体" w:eastAsia="楷体" w:cs="Times New Roman"/>
          <w:sz w:val="24"/>
        </w:rPr>
        <w:t>（</w:t>
      </w:r>
      <w:r>
        <w:rPr>
          <w:rFonts w:hint="eastAsia" w:ascii="楷体" w:hAnsi="楷体" w:eastAsia="楷体"/>
          <w:sz w:val="24"/>
          <w:lang w:val="en-US" w:eastAsia="zh-CN"/>
        </w:rPr>
        <w:t>2024年10月30日郑州商品交易所第八届理事会第二十次会议审议通过，</w:t>
      </w:r>
      <w:r>
        <w:rPr>
          <w:rFonts w:hint="eastAsia" w:ascii="楷体" w:hAnsi="楷体" w:eastAsia="楷体"/>
          <w:sz w:val="24"/>
          <w:highlight w:val="none"/>
          <w:lang w:val="en-US" w:eastAsia="zh-CN"/>
        </w:rPr>
        <w:t>自2025年3月3日起施行</w:t>
      </w:r>
      <w:r>
        <w:rPr>
          <w:rFonts w:hint="eastAsia" w:ascii="楷体" w:hAnsi="楷体" w:eastAsia="楷体"/>
          <w:sz w:val="24"/>
          <w:highlight w:val="none"/>
        </w:rPr>
        <w:t>）</w:t>
      </w:r>
    </w:p>
    <w:tbl>
      <w:tblPr>
        <w:tblStyle w:val="8"/>
        <w:tblW w:w="855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2"/>
        <w:gridCol w:w="62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合约标的物</w:t>
            </w:r>
          </w:p>
        </w:tc>
        <w:tc>
          <w:tcPr>
            <w:tcW w:w="6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  <w:bCs/>
                <w:sz w:val="32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白糖期货合约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合约类型</w:t>
            </w:r>
          </w:p>
        </w:tc>
        <w:tc>
          <w:tcPr>
            <w:tcW w:w="6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  <w:bCs/>
                <w:sz w:val="32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看涨期权、看跌期权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交易单位</w:t>
            </w:r>
          </w:p>
        </w:tc>
        <w:tc>
          <w:tcPr>
            <w:tcW w:w="6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  <w:bCs/>
                <w:sz w:val="32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1手（10吨）白糖期货合约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报价单位</w:t>
            </w:r>
          </w:p>
        </w:tc>
        <w:tc>
          <w:tcPr>
            <w:tcW w:w="6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元（人民币）/吨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最小变动价位</w:t>
            </w:r>
          </w:p>
        </w:tc>
        <w:tc>
          <w:tcPr>
            <w:tcW w:w="6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  <w:bCs/>
                <w:sz w:val="32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0.5元/吨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涨跌停板幅度</w:t>
            </w:r>
          </w:p>
        </w:tc>
        <w:tc>
          <w:tcPr>
            <w:tcW w:w="6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  <w:bCs/>
                <w:sz w:val="32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与白糖期货合约涨跌停板幅度相同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exact"/>
          <w:jc w:val="center"/>
        </w:trPr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合约月份</w:t>
            </w:r>
          </w:p>
        </w:tc>
        <w:tc>
          <w:tcPr>
            <w:tcW w:w="6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u w:val="none"/>
              </w:rPr>
              <w:t>常规期权：标的期货合约中的连续两个近月，其后月份在标的期货合约结算后持仓量达到5000手（单边）之后的第二个交易日挂牌</w:t>
            </w:r>
          </w:p>
          <w:p>
            <w:pPr>
              <w:snapToGrid w:val="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u w:val="none"/>
              </w:rPr>
              <w:t>系列期权：在标的期货合约交割月份前四个月第一个交易日挂牌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exact"/>
          <w:jc w:val="center"/>
        </w:trPr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交易时间</w:t>
            </w:r>
          </w:p>
        </w:tc>
        <w:tc>
          <w:tcPr>
            <w:tcW w:w="6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  <w:bCs/>
                <w:sz w:val="32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上午9:00-11:30，下午13:30-15:00，以及交易所规定的其他交易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7" w:hRule="exact"/>
          <w:jc w:val="center"/>
        </w:trPr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最后交易日</w:t>
            </w:r>
          </w:p>
        </w:tc>
        <w:tc>
          <w:tcPr>
            <w:tcW w:w="6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u w:val="none"/>
              </w:rPr>
              <w:t>常规期权：标的期货合约交割月份前一个月第15个日历日之前（含该日）的倒数第3个交易日，以及交易所规定的其他日期</w:t>
            </w:r>
          </w:p>
          <w:p>
            <w:pPr>
              <w:snapToGrid w:val="0"/>
              <w:rPr>
                <w:rFonts w:hint="eastAsia" w:ascii="仿宋" w:hAnsi="仿宋" w:eastAsia="仿宋" w:cs="仿宋"/>
                <w:b w:val="0"/>
                <w:bCs w:val="0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u w:val="none"/>
              </w:rPr>
              <w:t>系列期权：标的期货合约交割月份前两个月第15个日历日之前（含该日）的倒数第3个交易日，以及交易所规定的其他日期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  <w:jc w:val="center"/>
        </w:trPr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到期日</w:t>
            </w:r>
          </w:p>
        </w:tc>
        <w:tc>
          <w:tcPr>
            <w:tcW w:w="6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  <w:bCs/>
                <w:sz w:val="32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同最后交易日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7" w:hRule="exact"/>
          <w:jc w:val="center"/>
        </w:trPr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行权价格</w:t>
            </w:r>
          </w:p>
        </w:tc>
        <w:tc>
          <w:tcPr>
            <w:tcW w:w="6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行权价格覆盖标的期货合约上一交易日结算价上下浮动1.5倍当日涨跌停板幅度对应的价格范围。行权价格≤3000元/吨，行权价格间距为50元/吨；3000元/吨＜行权价格≤10000元/吨，行权价格间距为100元/吨；行权价格＞10000元/吨，行权价格间距为200元/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exact"/>
          <w:jc w:val="center"/>
        </w:trPr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color w:val="000000"/>
                <w:szCs w:val="21"/>
              </w:rPr>
              <w:t>行权方式</w:t>
            </w:r>
          </w:p>
        </w:tc>
        <w:tc>
          <w:tcPr>
            <w:tcW w:w="6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  <w:bCs/>
                <w:color w:val="000000"/>
                <w:sz w:val="32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美式。买方可在到期日前任一交易日的交易时间提交行权申请；买方可在到期日15:30之前提交行权申请、放弃申请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exact"/>
          <w:jc w:val="center"/>
        </w:trPr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"/>
                <w:color w:val="000000"/>
                <w:szCs w:val="21"/>
              </w:rPr>
            </w:pPr>
            <w:r>
              <w:rPr>
                <w:rFonts w:eastAsia="仿宋"/>
                <w:color w:val="000000"/>
                <w:szCs w:val="21"/>
              </w:rPr>
              <w:t>交易代码</w:t>
            </w:r>
          </w:p>
        </w:tc>
        <w:tc>
          <w:tcPr>
            <w:tcW w:w="6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u w:val="none"/>
              </w:rPr>
              <w:t>常规期权：看涨期权为SR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Cs w:val="21"/>
                <w:u w:val="none"/>
              </w:rPr>
              <w:t>—</w:t>
            </w:r>
            <w:r>
              <w:rPr>
                <w:rFonts w:hint="eastAsia" w:ascii="仿宋" w:hAnsi="仿宋" w:eastAsia="仿宋" w:cs="仿宋"/>
                <w:b w:val="0"/>
                <w:bCs w:val="0"/>
                <w:u w:val="none"/>
              </w:rPr>
              <w:t>合约月份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Cs w:val="21"/>
                <w:u w:val="none"/>
              </w:rPr>
              <w:t>—</w:t>
            </w:r>
            <w:r>
              <w:rPr>
                <w:rFonts w:hint="eastAsia" w:ascii="仿宋" w:hAnsi="仿宋" w:eastAsia="仿宋" w:cs="仿宋"/>
                <w:b w:val="0"/>
                <w:bCs w:val="0"/>
                <w:u w:val="none"/>
              </w:rPr>
              <w:t>C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Cs w:val="21"/>
                <w:u w:val="none"/>
              </w:rPr>
              <w:t>—</w:t>
            </w:r>
            <w:r>
              <w:rPr>
                <w:rFonts w:hint="eastAsia" w:ascii="仿宋" w:hAnsi="仿宋" w:eastAsia="仿宋" w:cs="仿宋"/>
                <w:b w:val="0"/>
                <w:bCs w:val="0"/>
                <w:u w:val="none"/>
              </w:rPr>
              <w:t>行权价格，看跌期权为SR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Cs w:val="21"/>
                <w:u w:val="none"/>
              </w:rPr>
              <w:t>—</w:t>
            </w:r>
            <w:r>
              <w:rPr>
                <w:rFonts w:hint="eastAsia" w:ascii="仿宋" w:hAnsi="仿宋" w:eastAsia="仿宋" w:cs="仿宋"/>
                <w:b w:val="0"/>
                <w:bCs w:val="0"/>
                <w:u w:val="none"/>
              </w:rPr>
              <w:t>合约月份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Cs w:val="21"/>
                <w:u w:val="none"/>
              </w:rPr>
              <w:t>—</w:t>
            </w:r>
            <w:r>
              <w:rPr>
                <w:rFonts w:hint="eastAsia" w:ascii="仿宋" w:hAnsi="仿宋" w:eastAsia="仿宋" w:cs="仿宋"/>
                <w:b w:val="0"/>
                <w:bCs w:val="0"/>
                <w:u w:val="none"/>
              </w:rPr>
              <w:t>P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Cs w:val="21"/>
                <w:u w:val="none"/>
              </w:rPr>
              <w:t>—</w:t>
            </w:r>
            <w:r>
              <w:rPr>
                <w:rFonts w:hint="eastAsia" w:ascii="仿宋" w:hAnsi="仿宋" w:eastAsia="仿宋" w:cs="仿宋"/>
                <w:b w:val="0"/>
                <w:bCs w:val="0"/>
                <w:u w:val="none"/>
              </w:rPr>
              <w:t>行权价格</w:t>
            </w:r>
          </w:p>
          <w:p>
            <w:pPr>
              <w:rPr>
                <w:rFonts w:hint="eastAsia" w:ascii="仿宋" w:hAnsi="仿宋" w:eastAsia="仿宋" w:cs="仿宋"/>
                <w:bCs/>
                <w:color w:val="000000"/>
                <w:sz w:val="32"/>
                <w:szCs w:val="21"/>
                <w:u w:val="singl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u w:val="none"/>
              </w:rPr>
              <w:t>系列期权：看涨期权为SR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Cs w:val="21"/>
                <w:u w:val="none"/>
              </w:rPr>
              <w:t>—</w:t>
            </w:r>
            <w:r>
              <w:rPr>
                <w:rFonts w:hint="eastAsia" w:ascii="仿宋" w:hAnsi="仿宋" w:eastAsia="仿宋" w:cs="仿宋"/>
                <w:b w:val="0"/>
                <w:bCs w:val="0"/>
                <w:u w:val="none"/>
              </w:rPr>
              <w:t>合约月份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Cs w:val="21"/>
                <w:u w:val="none"/>
              </w:rPr>
              <w:t>—</w:t>
            </w:r>
            <w:r>
              <w:rPr>
                <w:rFonts w:hint="eastAsia" w:ascii="仿宋" w:hAnsi="仿宋" w:eastAsia="仿宋" w:cs="仿宋"/>
                <w:b w:val="0"/>
                <w:bCs w:val="0"/>
                <w:u w:val="none"/>
              </w:rPr>
              <w:t>MS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Cs w:val="21"/>
                <w:u w:val="none"/>
              </w:rPr>
              <w:t>—</w:t>
            </w:r>
            <w:r>
              <w:rPr>
                <w:rFonts w:hint="eastAsia" w:ascii="仿宋" w:hAnsi="仿宋" w:eastAsia="仿宋" w:cs="仿宋"/>
                <w:b w:val="0"/>
                <w:bCs w:val="0"/>
                <w:u w:val="none"/>
              </w:rPr>
              <w:t>C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Cs w:val="21"/>
                <w:u w:val="none"/>
              </w:rPr>
              <w:t>—</w:t>
            </w:r>
            <w:r>
              <w:rPr>
                <w:rFonts w:hint="eastAsia" w:ascii="仿宋" w:hAnsi="仿宋" w:eastAsia="仿宋" w:cs="仿宋"/>
                <w:b w:val="0"/>
                <w:bCs w:val="0"/>
                <w:u w:val="none"/>
              </w:rPr>
              <w:t>行权价格，看跌期权为SR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Cs w:val="21"/>
                <w:u w:val="none"/>
              </w:rPr>
              <w:t>—</w:t>
            </w:r>
            <w:r>
              <w:rPr>
                <w:rFonts w:hint="eastAsia" w:ascii="仿宋" w:hAnsi="仿宋" w:eastAsia="仿宋" w:cs="仿宋"/>
                <w:b w:val="0"/>
                <w:bCs w:val="0"/>
                <w:u w:val="none"/>
              </w:rPr>
              <w:t>合约月份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Cs w:val="21"/>
                <w:u w:val="none"/>
              </w:rPr>
              <w:t>—</w:t>
            </w:r>
            <w:r>
              <w:rPr>
                <w:rFonts w:hint="eastAsia" w:ascii="仿宋" w:hAnsi="仿宋" w:eastAsia="仿宋" w:cs="仿宋"/>
                <w:b w:val="0"/>
                <w:bCs w:val="0"/>
                <w:u w:val="none"/>
              </w:rPr>
              <w:t>MS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Cs w:val="21"/>
                <w:u w:val="none"/>
              </w:rPr>
              <w:t>—</w:t>
            </w:r>
            <w:r>
              <w:rPr>
                <w:rFonts w:hint="eastAsia" w:ascii="仿宋" w:hAnsi="仿宋" w:eastAsia="仿宋" w:cs="仿宋"/>
                <w:b w:val="0"/>
                <w:bCs w:val="0"/>
                <w:u w:val="none"/>
              </w:rPr>
              <w:t>P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Cs w:val="21"/>
                <w:u w:val="none"/>
              </w:rPr>
              <w:t>—</w:t>
            </w:r>
            <w:r>
              <w:rPr>
                <w:rFonts w:hint="eastAsia" w:ascii="仿宋" w:hAnsi="仿宋" w:eastAsia="仿宋" w:cs="仿宋"/>
                <w:b w:val="0"/>
                <w:bCs w:val="0"/>
                <w:u w:val="none"/>
              </w:rPr>
              <w:t>行权价格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上市交易所</w:t>
            </w:r>
          </w:p>
        </w:tc>
        <w:tc>
          <w:tcPr>
            <w:tcW w:w="6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32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郑州商品交易所</w:t>
            </w:r>
          </w:p>
        </w:tc>
      </w:tr>
    </w:tbl>
    <w:p>
      <w:pPr>
        <w:keepNext/>
        <w:snapToGrid w:val="0"/>
        <w:spacing w:line="360" w:lineRule="auto"/>
        <w:rPr>
          <w:rFonts w:eastAsia="仿宋"/>
          <w:sz w:val="32"/>
          <w:szCs w:val="32"/>
        </w:rPr>
      </w:pPr>
    </w:p>
    <w:p>
      <w:pP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>
      <w:pPr>
        <w:spacing w:line="566" w:lineRule="exact"/>
        <w:ind w:left="210" w:leftChars="100"/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797" w:bottom="1440" w:left="1797" w:header="851" w:footer="72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ordWrap w:val="0"/>
      <w:jc w:val="right"/>
      <w:rPr>
        <w:sz w:val="28"/>
      </w:rPr>
    </w:pPr>
    <w:r>
      <w:rPr>
        <w:sz w:val="28"/>
      </w:rPr>
      <w:pict>
        <v:shape id="_x0000_s2051" o:spid="_x0000_s2051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5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— </w:t>
                </w:r>
                <w:r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t>10</w:t>
                </w:r>
                <w:r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sz w:val="28"/>
      </w:rPr>
    </w:pPr>
    <w:r>
      <w:rPr>
        <w:rFonts w:hint="eastAsia"/>
        <w:sz w:val="28"/>
      </w:rPr>
      <w:t>—</w:t>
    </w:r>
    <w:r>
      <w:rPr>
        <w:rStyle w:val="11"/>
        <w:sz w:val="28"/>
      </w:rPr>
      <w:fldChar w:fldCharType="begin"/>
    </w:r>
    <w:r>
      <w:rPr>
        <w:rStyle w:val="11"/>
        <w:sz w:val="28"/>
      </w:rPr>
      <w:instrText xml:space="preserve"> PAGE </w:instrText>
    </w:r>
    <w:r>
      <w:rPr>
        <w:rStyle w:val="11"/>
        <w:sz w:val="28"/>
      </w:rPr>
      <w:fldChar w:fldCharType="separate"/>
    </w:r>
    <w:r>
      <w:rPr>
        <w:rStyle w:val="11"/>
        <w:sz w:val="28"/>
      </w:rPr>
      <w:t>2</w:t>
    </w:r>
    <w:r>
      <w:rPr>
        <w:rStyle w:val="11"/>
        <w:sz w:val="28"/>
      </w:rPr>
      <w:fldChar w:fldCharType="end"/>
    </w:r>
    <w:r>
      <w:rPr>
        <w:rFonts w:hint="eastAsia"/>
        <w:sz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dit="trackedChange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24146"/>
    <w:rsid w:val="000003DC"/>
    <w:rsid w:val="000014F8"/>
    <w:rsid w:val="00002A40"/>
    <w:rsid w:val="00002BEB"/>
    <w:rsid w:val="00002E26"/>
    <w:rsid w:val="00004296"/>
    <w:rsid w:val="00004C6F"/>
    <w:rsid w:val="00004EB1"/>
    <w:rsid w:val="00005702"/>
    <w:rsid w:val="00005E01"/>
    <w:rsid w:val="000073AA"/>
    <w:rsid w:val="00011183"/>
    <w:rsid w:val="00012607"/>
    <w:rsid w:val="0001260C"/>
    <w:rsid w:val="00014A55"/>
    <w:rsid w:val="000169B4"/>
    <w:rsid w:val="0002049C"/>
    <w:rsid w:val="000242DE"/>
    <w:rsid w:val="00025C3E"/>
    <w:rsid w:val="0002676C"/>
    <w:rsid w:val="00026C87"/>
    <w:rsid w:val="00027299"/>
    <w:rsid w:val="00030567"/>
    <w:rsid w:val="000329D1"/>
    <w:rsid w:val="0003324C"/>
    <w:rsid w:val="00034F86"/>
    <w:rsid w:val="00036407"/>
    <w:rsid w:val="00040E90"/>
    <w:rsid w:val="00044139"/>
    <w:rsid w:val="0005173D"/>
    <w:rsid w:val="0005205B"/>
    <w:rsid w:val="00052C5E"/>
    <w:rsid w:val="0005492E"/>
    <w:rsid w:val="00056C26"/>
    <w:rsid w:val="00056C29"/>
    <w:rsid w:val="000608B0"/>
    <w:rsid w:val="000617CC"/>
    <w:rsid w:val="00061A4A"/>
    <w:rsid w:val="00063F3D"/>
    <w:rsid w:val="0006518A"/>
    <w:rsid w:val="00066451"/>
    <w:rsid w:val="0006663E"/>
    <w:rsid w:val="00067B6F"/>
    <w:rsid w:val="00067BE9"/>
    <w:rsid w:val="00074328"/>
    <w:rsid w:val="000754DD"/>
    <w:rsid w:val="00081302"/>
    <w:rsid w:val="00081F28"/>
    <w:rsid w:val="000820C9"/>
    <w:rsid w:val="00082102"/>
    <w:rsid w:val="00082D2E"/>
    <w:rsid w:val="0008334C"/>
    <w:rsid w:val="0008416A"/>
    <w:rsid w:val="00085DE8"/>
    <w:rsid w:val="0008631D"/>
    <w:rsid w:val="000900EC"/>
    <w:rsid w:val="000901D1"/>
    <w:rsid w:val="00094CFF"/>
    <w:rsid w:val="000967AC"/>
    <w:rsid w:val="00097D09"/>
    <w:rsid w:val="000A140C"/>
    <w:rsid w:val="000A4149"/>
    <w:rsid w:val="000A5168"/>
    <w:rsid w:val="000A5A3D"/>
    <w:rsid w:val="000B1E3C"/>
    <w:rsid w:val="000B31FF"/>
    <w:rsid w:val="000B3E74"/>
    <w:rsid w:val="000B4606"/>
    <w:rsid w:val="000B5091"/>
    <w:rsid w:val="000B5688"/>
    <w:rsid w:val="000B7916"/>
    <w:rsid w:val="000B7F13"/>
    <w:rsid w:val="000C172F"/>
    <w:rsid w:val="000C3315"/>
    <w:rsid w:val="000C356C"/>
    <w:rsid w:val="000C3737"/>
    <w:rsid w:val="000C3CDA"/>
    <w:rsid w:val="000C4C59"/>
    <w:rsid w:val="000D0540"/>
    <w:rsid w:val="000D606B"/>
    <w:rsid w:val="000E0627"/>
    <w:rsid w:val="000E06FA"/>
    <w:rsid w:val="000E5475"/>
    <w:rsid w:val="000E67A8"/>
    <w:rsid w:val="000E76FB"/>
    <w:rsid w:val="000F23E7"/>
    <w:rsid w:val="000F29FC"/>
    <w:rsid w:val="000F2DBF"/>
    <w:rsid w:val="000F40AA"/>
    <w:rsid w:val="001033A4"/>
    <w:rsid w:val="001062DA"/>
    <w:rsid w:val="001065BE"/>
    <w:rsid w:val="001077B5"/>
    <w:rsid w:val="00110A8C"/>
    <w:rsid w:val="00110E85"/>
    <w:rsid w:val="00110E86"/>
    <w:rsid w:val="001213D3"/>
    <w:rsid w:val="0012151D"/>
    <w:rsid w:val="001228B3"/>
    <w:rsid w:val="00123B67"/>
    <w:rsid w:val="00124271"/>
    <w:rsid w:val="00125339"/>
    <w:rsid w:val="00127039"/>
    <w:rsid w:val="001314E3"/>
    <w:rsid w:val="00133D3D"/>
    <w:rsid w:val="00136D74"/>
    <w:rsid w:val="00137D11"/>
    <w:rsid w:val="00140916"/>
    <w:rsid w:val="001409DF"/>
    <w:rsid w:val="001412CA"/>
    <w:rsid w:val="001433B9"/>
    <w:rsid w:val="00143967"/>
    <w:rsid w:val="00143D92"/>
    <w:rsid w:val="001441F8"/>
    <w:rsid w:val="001447A0"/>
    <w:rsid w:val="0014593B"/>
    <w:rsid w:val="0014676B"/>
    <w:rsid w:val="00147675"/>
    <w:rsid w:val="00151823"/>
    <w:rsid w:val="00153C74"/>
    <w:rsid w:val="00154105"/>
    <w:rsid w:val="00156318"/>
    <w:rsid w:val="00162E48"/>
    <w:rsid w:val="00163045"/>
    <w:rsid w:val="00163388"/>
    <w:rsid w:val="00163ECE"/>
    <w:rsid w:val="00164038"/>
    <w:rsid w:val="00164B62"/>
    <w:rsid w:val="00164F46"/>
    <w:rsid w:val="00171E7C"/>
    <w:rsid w:val="00171F06"/>
    <w:rsid w:val="0017384B"/>
    <w:rsid w:val="001749E5"/>
    <w:rsid w:val="00176367"/>
    <w:rsid w:val="00176437"/>
    <w:rsid w:val="00180471"/>
    <w:rsid w:val="00181992"/>
    <w:rsid w:val="00181DFD"/>
    <w:rsid w:val="0018239C"/>
    <w:rsid w:val="001861A4"/>
    <w:rsid w:val="001862D9"/>
    <w:rsid w:val="00190EE2"/>
    <w:rsid w:val="00191680"/>
    <w:rsid w:val="00192AD1"/>
    <w:rsid w:val="00194106"/>
    <w:rsid w:val="001A0003"/>
    <w:rsid w:val="001A0DA0"/>
    <w:rsid w:val="001A356C"/>
    <w:rsid w:val="001A52B1"/>
    <w:rsid w:val="001A7B8A"/>
    <w:rsid w:val="001B2208"/>
    <w:rsid w:val="001B3392"/>
    <w:rsid w:val="001B3B4A"/>
    <w:rsid w:val="001B616B"/>
    <w:rsid w:val="001B6997"/>
    <w:rsid w:val="001B6D33"/>
    <w:rsid w:val="001B6EF1"/>
    <w:rsid w:val="001C0D37"/>
    <w:rsid w:val="001C1973"/>
    <w:rsid w:val="001C1EBD"/>
    <w:rsid w:val="001C37A9"/>
    <w:rsid w:val="001C4BA8"/>
    <w:rsid w:val="001C4E7B"/>
    <w:rsid w:val="001C5426"/>
    <w:rsid w:val="001C5CE6"/>
    <w:rsid w:val="001C7403"/>
    <w:rsid w:val="001D3188"/>
    <w:rsid w:val="001D33B7"/>
    <w:rsid w:val="001D6F9A"/>
    <w:rsid w:val="001D73CB"/>
    <w:rsid w:val="001E18EE"/>
    <w:rsid w:val="001E18F9"/>
    <w:rsid w:val="001E366C"/>
    <w:rsid w:val="001E451A"/>
    <w:rsid w:val="001E4DE0"/>
    <w:rsid w:val="001E4FD8"/>
    <w:rsid w:val="001E66F0"/>
    <w:rsid w:val="001F04EB"/>
    <w:rsid w:val="001F261A"/>
    <w:rsid w:val="001F273A"/>
    <w:rsid w:val="001F39F7"/>
    <w:rsid w:val="001F3D02"/>
    <w:rsid w:val="001F4C5C"/>
    <w:rsid w:val="001F52D8"/>
    <w:rsid w:val="001F5336"/>
    <w:rsid w:val="001F65F6"/>
    <w:rsid w:val="001F7336"/>
    <w:rsid w:val="001F7DEE"/>
    <w:rsid w:val="002027A7"/>
    <w:rsid w:val="002030EA"/>
    <w:rsid w:val="002064B3"/>
    <w:rsid w:val="0021318F"/>
    <w:rsid w:val="00213A1D"/>
    <w:rsid w:val="00215DED"/>
    <w:rsid w:val="002203D1"/>
    <w:rsid w:val="0022053E"/>
    <w:rsid w:val="002205AB"/>
    <w:rsid w:val="0022195F"/>
    <w:rsid w:val="0022333C"/>
    <w:rsid w:val="00223499"/>
    <w:rsid w:val="00225630"/>
    <w:rsid w:val="002265F2"/>
    <w:rsid w:val="00227684"/>
    <w:rsid w:val="00227B57"/>
    <w:rsid w:val="002308AD"/>
    <w:rsid w:val="00230BBB"/>
    <w:rsid w:val="002339F9"/>
    <w:rsid w:val="00233A04"/>
    <w:rsid w:val="00233AA1"/>
    <w:rsid w:val="002342EC"/>
    <w:rsid w:val="00236543"/>
    <w:rsid w:val="00236A42"/>
    <w:rsid w:val="002373CA"/>
    <w:rsid w:val="00237510"/>
    <w:rsid w:val="002411B9"/>
    <w:rsid w:val="00241BA8"/>
    <w:rsid w:val="002425E4"/>
    <w:rsid w:val="00242C8C"/>
    <w:rsid w:val="00244C30"/>
    <w:rsid w:val="002465C0"/>
    <w:rsid w:val="00247137"/>
    <w:rsid w:val="002520CF"/>
    <w:rsid w:val="0025352C"/>
    <w:rsid w:val="00253770"/>
    <w:rsid w:val="002548CD"/>
    <w:rsid w:val="00257D88"/>
    <w:rsid w:val="0026069B"/>
    <w:rsid w:val="00264F33"/>
    <w:rsid w:val="002658FB"/>
    <w:rsid w:val="002669A1"/>
    <w:rsid w:val="00267DAA"/>
    <w:rsid w:val="00270AE1"/>
    <w:rsid w:val="002719A7"/>
    <w:rsid w:val="002735CC"/>
    <w:rsid w:val="0028016B"/>
    <w:rsid w:val="00280F80"/>
    <w:rsid w:val="00281DBB"/>
    <w:rsid w:val="002829F2"/>
    <w:rsid w:val="0028462F"/>
    <w:rsid w:val="00286088"/>
    <w:rsid w:val="00287836"/>
    <w:rsid w:val="00287BED"/>
    <w:rsid w:val="00291BA0"/>
    <w:rsid w:val="00291E6A"/>
    <w:rsid w:val="002953EA"/>
    <w:rsid w:val="00297E3F"/>
    <w:rsid w:val="002A08CD"/>
    <w:rsid w:val="002A0A8F"/>
    <w:rsid w:val="002A2D8E"/>
    <w:rsid w:val="002A3208"/>
    <w:rsid w:val="002A7323"/>
    <w:rsid w:val="002B18F5"/>
    <w:rsid w:val="002B1977"/>
    <w:rsid w:val="002B21D8"/>
    <w:rsid w:val="002B53B4"/>
    <w:rsid w:val="002B5E5D"/>
    <w:rsid w:val="002B79A7"/>
    <w:rsid w:val="002C067B"/>
    <w:rsid w:val="002C2288"/>
    <w:rsid w:val="002C2AD8"/>
    <w:rsid w:val="002C401D"/>
    <w:rsid w:val="002C49BB"/>
    <w:rsid w:val="002C545C"/>
    <w:rsid w:val="002C54DF"/>
    <w:rsid w:val="002C66E0"/>
    <w:rsid w:val="002D18E0"/>
    <w:rsid w:val="002D4C09"/>
    <w:rsid w:val="002D5C89"/>
    <w:rsid w:val="002D65E5"/>
    <w:rsid w:val="002D6773"/>
    <w:rsid w:val="002E1A35"/>
    <w:rsid w:val="002E3400"/>
    <w:rsid w:val="002E39C3"/>
    <w:rsid w:val="002E39F5"/>
    <w:rsid w:val="002E481D"/>
    <w:rsid w:val="002E7A81"/>
    <w:rsid w:val="002F05FB"/>
    <w:rsid w:val="002F1A51"/>
    <w:rsid w:val="002F1A8D"/>
    <w:rsid w:val="002F4C97"/>
    <w:rsid w:val="002F5419"/>
    <w:rsid w:val="0030292D"/>
    <w:rsid w:val="00303B0A"/>
    <w:rsid w:val="00303FBB"/>
    <w:rsid w:val="00306EBE"/>
    <w:rsid w:val="0031001B"/>
    <w:rsid w:val="00312BA8"/>
    <w:rsid w:val="003149DA"/>
    <w:rsid w:val="00317E1B"/>
    <w:rsid w:val="00321B8F"/>
    <w:rsid w:val="00321C8E"/>
    <w:rsid w:val="003223F2"/>
    <w:rsid w:val="003226A6"/>
    <w:rsid w:val="003231B1"/>
    <w:rsid w:val="0032481B"/>
    <w:rsid w:val="003273C2"/>
    <w:rsid w:val="003301BB"/>
    <w:rsid w:val="003314C9"/>
    <w:rsid w:val="00333080"/>
    <w:rsid w:val="00335072"/>
    <w:rsid w:val="00335E82"/>
    <w:rsid w:val="00336655"/>
    <w:rsid w:val="0033681A"/>
    <w:rsid w:val="00340820"/>
    <w:rsid w:val="00344236"/>
    <w:rsid w:val="00344F8F"/>
    <w:rsid w:val="003461AD"/>
    <w:rsid w:val="00347FB0"/>
    <w:rsid w:val="00350091"/>
    <w:rsid w:val="00352A3F"/>
    <w:rsid w:val="003561DD"/>
    <w:rsid w:val="003602CA"/>
    <w:rsid w:val="003627A4"/>
    <w:rsid w:val="00362860"/>
    <w:rsid w:val="0036356D"/>
    <w:rsid w:val="00364976"/>
    <w:rsid w:val="00365F05"/>
    <w:rsid w:val="0037359E"/>
    <w:rsid w:val="0037586C"/>
    <w:rsid w:val="0037605A"/>
    <w:rsid w:val="00377265"/>
    <w:rsid w:val="003801B1"/>
    <w:rsid w:val="00381368"/>
    <w:rsid w:val="00382985"/>
    <w:rsid w:val="003849B5"/>
    <w:rsid w:val="00384FA8"/>
    <w:rsid w:val="00386551"/>
    <w:rsid w:val="00390ABB"/>
    <w:rsid w:val="003913E8"/>
    <w:rsid w:val="00392985"/>
    <w:rsid w:val="003930F1"/>
    <w:rsid w:val="00393181"/>
    <w:rsid w:val="00395343"/>
    <w:rsid w:val="003967D5"/>
    <w:rsid w:val="003A133D"/>
    <w:rsid w:val="003A7001"/>
    <w:rsid w:val="003A748A"/>
    <w:rsid w:val="003A7807"/>
    <w:rsid w:val="003A7D1E"/>
    <w:rsid w:val="003B01E2"/>
    <w:rsid w:val="003B51C1"/>
    <w:rsid w:val="003B7506"/>
    <w:rsid w:val="003B7561"/>
    <w:rsid w:val="003B75E3"/>
    <w:rsid w:val="003B75EE"/>
    <w:rsid w:val="003C051B"/>
    <w:rsid w:val="003C1A4A"/>
    <w:rsid w:val="003C221D"/>
    <w:rsid w:val="003C2638"/>
    <w:rsid w:val="003C3470"/>
    <w:rsid w:val="003C4245"/>
    <w:rsid w:val="003C5A99"/>
    <w:rsid w:val="003D0613"/>
    <w:rsid w:val="003D0967"/>
    <w:rsid w:val="003D19D2"/>
    <w:rsid w:val="003D556B"/>
    <w:rsid w:val="003D55EF"/>
    <w:rsid w:val="003D5867"/>
    <w:rsid w:val="003D7F73"/>
    <w:rsid w:val="003E0362"/>
    <w:rsid w:val="003E1029"/>
    <w:rsid w:val="003E2FE4"/>
    <w:rsid w:val="003E3ED2"/>
    <w:rsid w:val="003E6C9F"/>
    <w:rsid w:val="003E73A5"/>
    <w:rsid w:val="003E7595"/>
    <w:rsid w:val="003E787F"/>
    <w:rsid w:val="003F01B2"/>
    <w:rsid w:val="003F0D09"/>
    <w:rsid w:val="003F4183"/>
    <w:rsid w:val="003F769A"/>
    <w:rsid w:val="003F7EF5"/>
    <w:rsid w:val="004018D9"/>
    <w:rsid w:val="00403A9B"/>
    <w:rsid w:val="00404591"/>
    <w:rsid w:val="00406F84"/>
    <w:rsid w:val="00407062"/>
    <w:rsid w:val="00410188"/>
    <w:rsid w:val="00410991"/>
    <w:rsid w:val="00411DB1"/>
    <w:rsid w:val="004126B3"/>
    <w:rsid w:val="00416877"/>
    <w:rsid w:val="00420973"/>
    <w:rsid w:val="00423667"/>
    <w:rsid w:val="00425A35"/>
    <w:rsid w:val="00426A35"/>
    <w:rsid w:val="0043178A"/>
    <w:rsid w:val="00433114"/>
    <w:rsid w:val="00433274"/>
    <w:rsid w:val="00433B15"/>
    <w:rsid w:val="004374B5"/>
    <w:rsid w:val="004408B1"/>
    <w:rsid w:val="00440D54"/>
    <w:rsid w:val="00440F13"/>
    <w:rsid w:val="004414FB"/>
    <w:rsid w:val="00442279"/>
    <w:rsid w:val="00444BEC"/>
    <w:rsid w:val="00444D7A"/>
    <w:rsid w:val="00446281"/>
    <w:rsid w:val="00446447"/>
    <w:rsid w:val="00446938"/>
    <w:rsid w:val="004473BE"/>
    <w:rsid w:val="0045364B"/>
    <w:rsid w:val="0046210E"/>
    <w:rsid w:val="00462A8C"/>
    <w:rsid w:val="00466AFC"/>
    <w:rsid w:val="00470443"/>
    <w:rsid w:val="00470D46"/>
    <w:rsid w:val="00473ED2"/>
    <w:rsid w:val="00474229"/>
    <w:rsid w:val="004801BA"/>
    <w:rsid w:val="004821A8"/>
    <w:rsid w:val="004821D3"/>
    <w:rsid w:val="004829A0"/>
    <w:rsid w:val="00486416"/>
    <w:rsid w:val="0049095F"/>
    <w:rsid w:val="00490F3B"/>
    <w:rsid w:val="00492DA4"/>
    <w:rsid w:val="00492DE1"/>
    <w:rsid w:val="0049421E"/>
    <w:rsid w:val="0049451D"/>
    <w:rsid w:val="00496FBD"/>
    <w:rsid w:val="00497FC8"/>
    <w:rsid w:val="004A089A"/>
    <w:rsid w:val="004A0F82"/>
    <w:rsid w:val="004A5508"/>
    <w:rsid w:val="004A59DC"/>
    <w:rsid w:val="004A627A"/>
    <w:rsid w:val="004B0CDC"/>
    <w:rsid w:val="004B0E10"/>
    <w:rsid w:val="004B164D"/>
    <w:rsid w:val="004B2684"/>
    <w:rsid w:val="004B39FE"/>
    <w:rsid w:val="004B4495"/>
    <w:rsid w:val="004B45F9"/>
    <w:rsid w:val="004B63B0"/>
    <w:rsid w:val="004C14F0"/>
    <w:rsid w:val="004C1BB7"/>
    <w:rsid w:val="004C23D2"/>
    <w:rsid w:val="004C3FD8"/>
    <w:rsid w:val="004C47BC"/>
    <w:rsid w:val="004C6E1A"/>
    <w:rsid w:val="004D0874"/>
    <w:rsid w:val="004D0C9D"/>
    <w:rsid w:val="004D0D5C"/>
    <w:rsid w:val="004D1EE3"/>
    <w:rsid w:val="004D2CD1"/>
    <w:rsid w:val="004D409A"/>
    <w:rsid w:val="004E1889"/>
    <w:rsid w:val="004E390F"/>
    <w:rsid w:val="004E5897"/>
    <w:rsid w:val="004E683C"/>
    <w:rsid w:val="004E7E37"/>
    <w:rsid w:val="004E7F35"/>
    <w:rsid w:val="004F0AD2"/>
    <w:rsid w:val="004F3A0C"/>
    <w:rsid w:val="004F5AB1"/>
    <w:rsid w:val="004F67B5"/>
    <w:rsid w:val="005001D1"/>
    <w:rsid w:val="00501C80"/>
    <w:rsid w:val="005046CA"/>
    <w:rsid w:val="005048F5"/>
    <w:rsid w:val="00504FC1"/>
    <w:rsid w:val="00505011"/>
    <w:rsid w:val="00505EDB"/>
    <w:rsid w:val="00507749"/>
    <w:rsid w:val="00507CE6"/>
    <w:rsid w:val="00507D2B"/>
    <w:rsid w:val="00511586"/>
    <w:rsid w:val="0051381C"/>
    <w:rsid w:val="00514116"/>
    <w:rsid w:val="005153FE"/>
    <w:rsid w:val="0052702A"/>
    <w:rsid w:val="00530165"/>
    <w:rsid w:val="00535129"/>
    <w:rsid w:val="005379F1"/>
    <w:rsid w:val="00540AA8"/>
    <w:rsid w:val="00541F96"/>
    <w:rsid w:val="00542C13"/>
    <w:rsid w:val="00543AC5"/>
    <w:rsid w:val="00545CBA"/>
    <w:rsid w:val="00546229"/>
    <w:rsid w:val="00546406"/>
    <w:rsid w:val="00550E30"/>
    <w:rsid w:val="00551A87"/>
    <w:rsid w:val="00551C0C"/>
    <w:rsid w:val="00554132"/>
    <w:rsid w:val="0055488E"/>
    <w:rsid w:val="00554FF2"/>
    <w:rsid w:val="0055541A"/>
    <w:rsid w:val="00556447"/>
    <w:rsid w:val="005621AA"/>
    <w:rsid w:val="005628BD"/>
    <w:rsid w:val="00563C76"/>
    <w:rsid w:val="00564C50"/>
    <w:rsid w:val="005668E5"/>
    <w:rsid w:val="00566CC1"/>
    <w:rsid w:val="00567284"/>
    <w:rsid w:val="00570705"/>
    <w:rsid w:val="00571B6C"/>
    <w:rsid w:val="005729DA"/>
    <w:rsid w:val="00574D60"/>
    <w:rsid w:val="005819FD"/>
    <w:rsid w:val="00581D48"/>
    <w:rsid w:val="00583F73"/>
    <w:rsid w:val="005846F6"/>
    <w:rsid w:val="0058594A"/>
    <w:rsid w:val="0059177F"/>
    <w:rsid w:val="00592AEE"/>
    <w:rsid w:val="00592EA1"/>
    <w:rsid w:val="00593014"/>
    <w:rsid w:val="0059455E"/>
    <w:rsid w:val="0059464C"/>
    <w:rsid w:val="00595D4E"/>
    <w:rsid w:val="005A1D09"/>
    <w:rsid w:val="005A50CF"/>
    <w:rsid w:val="005A6A99"/>
    <w:rsid w:val="005B0920"/>
    <w:rsid w:val="005B1FA4"/>
    <w:rsid w:val="005B2CFA"/>
    <w:rsid w:val="005B3EB0"/>
    <w:rsid w:val="005B4FEC"/>
    <w:rsid w:val="005B543A"/>
    <w:rsid w:val="005B5660"/>
    <w:rsid w:val="005B59CF"/>
    <w:rsid w:val="005B6DD9"/>
    <w:rsid w:val="005C02E0"/>
    <w:rsid w:val="005C04FC"/>
    <w:rsid w:val="005C0873"/>
    <w:rsid w:val="005C19CA"/>
    <w:rsid w:val="005C2E57"/>
    <w:rsid w:val="005C5072"/>
    <w:rsid w:val="005D1EB0"/>
    <w:rsid w:val="005D3662"/>
    <w:rsid w:val="005D514A"/>
    <w:rsid w:val="005D5928"/>
    <w:rsid w:val="005D592A"/>
    <w:rsid w:val="005D6191"/>
    <w:rsid w:val="005D6E7E"/>
    <w:rsid w:val="005D7939"/>
    <w:rsid w:val="005E0426"/>
    <w:rsid w:val="005E0D26"/>
    <w:rsid w:val="005E3374"/>
    <w:rsid w:val="005E3E96"/>
    <w:rsid w:val="005E5956"/>
    <w:rsid w:val="005E5BC9"/>
    <w:rsid w:val="005F12E8"/>
    <w:rsid w:val="005F21B2"/>
    <w:rsid w:val="005F4FB5"/>
    <w:rsid w:val="005F6138"/>
    <w:rsid w:val="005F713B"/>
    <w:rsid w:val="005F7E81"/>
    <w:rsid w:val="00601454"/>
    <w:rsid w:val="00602ADC"/>
    <w:rsid w:val="00603D6E"/>
    <w:rsid w:val="00604BB9"/>
    <w:rsid w:val="00606801"/>
    <w:rsid w:val="00607C2B"/>
    <w:rsid w:val="00607DBD"/>
    <w:rsid w:val="00610591"/>
    <w:rsid w:val="00611DD7"/>
    <w:rsid w:val="00613D08"/>
    <w:rsid w:val="0061555B"/>
    <w:rsid w:val="00617CB2"/>
    <w:rsid w:val="00620DF9"/>
    <w:rsid w:val="00621317"/>
    <w:rsid w:val="00623308"/>
    <w:rsid w:val="006248CD"/>
    <w:rsid w:val="00624A63"/>
    <w:rsid w:val="00625B3C"/>
    <w:rsid w:val="0062699B"/>
    <w:rsid w:val="00630498"/>
    <w:rsid w:val="006313FE"/>
    <w:rsid w:val="006314E1"/>
    <w:rsid w:val="006328C3"/>
    <w:rsid w:val="00632F5E"/>
    <w:rsid w:val="00633E7F"/>
    <w:rsid w:val="0063717C"/>
    <w:rsid w:val="00640929"/>
    <w:rsid w:val="00641386"/>
    <w:rsid w:val="00641C5C"/>
    <w:rsid w:val="00642D37"/>
    <w:rsid w:val="00642E46"/>
    <w:rsid w:val="00644D4D"/>
    <w:rsid w:val="00645213"/>
    <w:rsid w:val="006474F9"/>
    <w:rsid w:val="0065129A"/>
    <w:rsid w:val="00651AEC"/>
    <w:rsid w:val="00651D9C"/>
    <w:rsid w:val="00652D9B"/>
    <w:rsid w:val="00653B1E"/>
    <w:rsid w:val="00653EDC"/>
    <w:rsid w:val="00654E70"/>
    <w:rsid w:val="00655591"/>
    <w:rsid w:val="006562F6"/>
    <w:rsid w:val="00660A2F"/>
    <w:rsid w:val="00660B6E"/>
    <w:rsid w:val="0066166E"/>
    <w:rsid w:val="006627B1"/>
    <w:rsid w:val="00663022"/>
    <w:rsid w:val="0066351A"/>
    <w:rsid w:val="00665C44"/>
    <w:rsid w:val="00665DDA"/>
    <w:rsid w:val="006703FE"/>
    <w:rsid w:val="00670F02"/>
    <w:rsid w:val="0067102D"/>
    <w:rsid w:val="0067266B"/>
    <w:rsid w:val="00673F4C"/>
    <w:rsid w:val="006742EA"/>
    <w:rsid w:val="00674913"/>
    <w:rsid w:val="00674E39"/>
    <w:rsid w:val="00675C82"/>
    <w:rsid w:val="00677267"/>
    <w:rsid w:val="0068138E"/>
    <w:rsid w:val="00684780"/>
    <w:rsid w:val="00685E2A"/>
    <w:rsid w:val="00686E1A"/>
    <w:rsid w:val="0069003D"/>
    <w:rsid w:val="0069003F"/>
    <w:rsid w:val="00692E94"/>
    <w:rsid w:val="006969B9"/>
    <w:rsid w:val="006A0F09"/>
    <w:rsid w:val="006A1AEA"/>
    <w:rsid w:val="006A2176"/>
    <w:rsid w:val="006A3A0A"/>
    <w:rsid w:val="006A5EA4"/>
    <w:rsid w:val="006A6DE3"/>
    <w:rsid w:val="006A7851"/>
    <w:rsid w:val="006A7EA8"/>
    <w:rsid w:val="006B0ACE"/>
    <w:rsid w:val="006B2BDD"/>
    <w:rsid w:val="006C02A5"/>
    <w:rsid w:val="006C0447"/>
    <w:rsid w:val="006C203E"/>
    <w:rsid w:val="006C38A4"/>
    <w:rsid w:val="006C49FD"/>
    <w:rsid w:val="006C4B97"/>
    <w:rsid w:val="006C50CD"/>
    <w:rsid w:val="006C6454"/>
    <w:rsid w:val="006C7AC8"/>
    <w:rsid w:val="006D149C"/>
    <w:rsid w:val="006D1EA3"/>
    <w:rsid w:val="006D3857"/>
    <w:rsid w:val="006D4925"/>
    <w:rsid w:val="006D569A"/>
    <w:rsid w:val="006D6219"/>
    <w:rsid w:val="006E31D8"/>
    <w:rsid w:val="006E6A2A"/>
    <w:rsid w:val="006E7EF6"/>
    <w:rsid w:val="006F0484"/>
    <w:rsid w:val="006F080C"/>
    <w:rsid w:val="006F1359"/>
    <w:rsid w:val="006F1E58"/>
    <w:rsid w:val="006F23CB"/>
    <w:rsid w:val="006F48E3"/>
    <w:rsid w:val="006F52E3"/>
    <w:rsid w:val="006F7338"/>
    <w:rsid w:val="006F74A2"/>
    <w:rsid w:val="00700211"/>
    <w:rsid w:val="007011FA"/>
    <w:rsid w:val="00703268"/>
    <w:rsid w:val="0070466B"/>
    <w:rsid w:val="00704C41"/>
    <w:rsid w:val="00705B6C"/>
    <w:rsid w:val="0071126F"/>
    <w:rsid w:val="00713696"/>
    <w:rsid w:val="00716716"/>
    <w:rsid w:val="007174FB"/>
    <w:rsid w:val="0072193C"/>
    <w:rsid w:val="00722195"/>
    <w:rsid w:val="00722DF3"/>
    <w:rsid w:val="0072337C"/>
    <w:rsid w:val="00725DC9"/>
    <w:rsid w:val="00733F45"/>
    <w:rsid w:val="007353B7"/>
    <w:rsid w:val="007401A6"/>
    <w:rsid w:val="007411E7"/>
    <w:rsid w:val="007421F7"/>
    <w:rsid w:val="00743992"/>
    <w:rsid w:val="00744643"/>
    <w:rsid w:val="00746E50"/>
    <w:rsid w:val="00753B62"/>
    <w:rsid w:val="00756541"/>
    <w:rsid w:val="007577C1"/>
    <w:rsid w:val="00762951"/>
    <w:rsid w:val="00762D59"/>
    <w:rsid w:val="00764E4E"/>
    <w:rsid w:val="00767AB0"/>
    <w:rsid w:val="00767CFD"/>
    <w:rsid w:val="00767F64"/>
    <w:rsid w:val="00770243"/>
    <w:rsid w:val="00770547"/>
    <w:rsid w:val="00770D97"/>
    <w:rsid w:val="00774CBB"/>
    <w:rsid w:val="00776102"/>
    <w:rsid w:val="00776C9C"/>
    <w:rsid w:val="00777225"/>
    <w:rsid w:val="00782F7F"/>
    <w:rsid w:val="00782FB3"/>
    <w:rsid w:val="00785516"/>
    <w:rsid w:val="00786FDC"/>
    <w:rsid w:val="007870B5"/>
    <w:rsid w:val="00787A85"/>
    <w:rsid w:val="00791FF4"/>
    <w:rsid w:val="00793217"/>
    <w:rsid w:val="007934D7"/>
    <w:rsid w:val="007936C6"/>
    <w:rsid w:val="007945EC"/>
    <w:rsid w:val="0079609E"/>
    <w:rsid w:val="007968B2"/>
    <w:rsid w:val="007969D1"/>
    <w:rsid w:val="00797651"/>
    <w:rsid w:val="007A1C3A"/>
    <w:rsid w:val="007A70CF"/>
    <w:rsid w:val="007A7856"/>
    <w:rsid w:val="007B045B"/>
    <w:rsid w:val="007B0AAD"/>
    <w:rsid w:val="007B0F2F"/>
    <w:rsid w:val="007B225A"/>
    <w:rsid w:val="007B3428"/>
    <w:rsid w:val="007B3443"/>
    <w:rsid w:val="007B6913"/>
    <w:rsid w:val="007B74D2"/>
    <w:rsid w:val="007B7CB6"/>
    <w:rsid w:val="007C0A55"/>
    <w:rsid w:val="007C406F"/>
    <w:rsid w:val="007C41F5"/>
    <w:rsid w:val="007C44FF"/>
    <w:rsid w:val="007D0291"/>
    <w:rsid w:val="007D117D"/>
    <w:rsid w:val="007D50B2"/>
    <w:rsid w:val="007E1202"/>
    <w:rsid w:val="007E1648"/>
    <w:rsid w:val="007E1CF4"/>
    <w:rsid w:val="007E4F5C"/>
    <w:rsid w:val="007E7979"/>
    <w:rsid w:val="007F0B9C"/>
    <w:rsid w:val="007F107A"/>
    <w:rsid w:val="007F12DF"/>
    <w:rsid w:val="007F25BD"/>
    <w:rsid w:val="007F47CF"/>
    <w:rsid w:val="007F5054"/>
    <w:rsid w:val="00801505"/>
    <w:rsid w:val="008041DD"/>
    <w:rsid w:val="0080452C"/>
    <w:rsid w:val="00805924"/>
    <w:rsid w:val="008079BF"/>
    <w:rsid w:val="00807B60"/>
    <w:rsid w:val="00807C11"/>
    <w:rsid w:val="008105F4"/>
    <w:rsid w:val="008119D8"/>
    <w:rsid w:val="00811E93"/>
    <w:rsid w:val="008125CE"/>
    <w:rsid w:val="008146E6"/>
    <w:rsid w:val="00814C5F"/>
    <w:rsid w:val="008251A9"/>
    <w:rsid w:val="008332E6"/>
    <w:rsid w:val="0083409E"/>
    <w:rsid w:val="008347C5"/>
    <w:rsid w:val="008353DC"/>
    <w:rsid w:val="00835DF3"/>
    <w:rsid w:val="00840C50"/>
    <w:rsid w:val="00842221"/>
    <w:rsid w:val="00843C4D"/>
    <w:rsid w:val="008455D2"/>
    <w:rsid w:val="0085191E"/>
    <w:rsid w:val="0085280D"/>
    <w:rsid w:val="00852862"/>
    <w:rsid w:val="00852DEC"/>
    <w:rsid w:val="00854C4A"/>
    <w:rsid w:val="00855939"/>
    <w:rsid w:val="00855A48"/>
    <w:rsid w:val="00857098"/>
    <w:rsid w:val="00857D9B"/>
    <w:rsid w:val="00860824"/>
    <w:rsid w:val="0086088F"/>
    <w:rsid w:val="00860F09"/>
    <w:rsid w:val="00862247"/>
    <w:rsid w:val="0086374F"/>
    <w:rsid w:val="0086458C"/>
    <w:rsid w:val="00865982"/>
    <w:rsid w:val="0086733F"/>
    <w:rsid w:val="008677F8"/>
    <w:rsid w:val="0087311C"/>
    <w:rsid w:val="0087312B"/>
    <w:rsid w:val="00877623"/>
    <w:rsid w:val="00880FE3"/>
    <w:rsid w:val="00882998"/>
    <w:rsid w:val="00885AF3"/>
    <w:rsid w:val="008861DB"/>
    <w:rsid w:val="00887BC0"/>
    <w:rsid w:val="00890E4E"/>
    <w:rsid w:val="0089125A"/>
    <w:rsid w:val="00892CEA"/>
    <w:rsid w:val="00893FA5"/>
    <w:rsid w:val="00895ED3"/>
    <w:rsid w:val="00896A7D"/>
    <w:rsid w:val="00896D80"/>
    <w:rsid w:val="00896F45"/>
    <w:rsid w:val="008975C2"/>
    <w:rsid w:val="00897F0A"/>
    <w:rsid w:val="008A29C6"/>
    <w:rsid w:val="008A3724"/>
    <w:rsid w:val="008A37A0"/>
    <w:rsid w:val="008A3D86"/>
    <w:rsid w:val="008A4369"/>
    <w:rsid w:val="008A66DA"/>
    <w:rsid w:val="008A6A41"/>
    <w:rsid w:val="008A7137"/>
    <w:rsid w:val="008A73A6"/>
    <w:rsid w:val="008A752D"/>
    <w:rsid w:val="008B108E"/>
    <w:rsid w:val="008B2163"/>
    <w:rsid w:val="008B3CAF"/>
    <w:rsid w:val="008B4109"/>
    <w:rsid w:val="008B44D1"/>
    <w:rsid w:val="008B58D3"/>
    <w:rsid w:val="008B666D"/>
    <w:rsid w:val="008C4D65"/>
    <w:rsid w:val="008C5808"/>
    <w:rsid w:val="008C6277"/>
    <w:rsid w:val="008C686F"/>
    <w:rsid w:val="008C69E6"/>
    <w:rsid w:val="008C791C"/>
    <w:rsid w:val="008C79E3"/>
    <w:rsid w:val="008C7A2C"/>
    <w:rsid w:val="008D23FE"/>
    <w:rsid w:val="008D6A30"/>
    <w:rsid w:val="008D7E6C"/>
    <w:rsid w:val="008D7F8E"/>
    <w:rsid w:val="008E1CF1"/>
    <w:rsid w:val="008E4864"/>
    <w:rsid w:val="008E4EC9"/>
    <w:rsid w:val="008E5280"/>
    <w:rsid w:val="008F194F"/>
    <w:rsid w:val="008F23BA"/>
    <w:rsid w:val="008F2868"/>
    <w:rsid w:val="008F707F"/>
    <w:rsid w:val="008F7AF0"/>
    <w:rsid w:val="00907630"/>
    <w:rsid w:val="00907746"/>
    <w:rsid w:val="00907C21"/>
    <w:rsid w:val="00912290"/>
    <w:rsid w:val="009179C7"/>
    <w:rsid w:val="00922713"/>
    <w:rsid w:val="0092514C"/>
    <w:rsid w:val="00925743"/>
    <w:rsid w:val="00926249"/>
    <w:rsid w:val="009267BE"/>
    <w:rsid w:val="00927B12"/>
    <w:rsid w:val="00927DD5"/>
    <w:rsid w:val="00933314"/>
    <w:rsid w:val="00935873"/>
    <w:rsid w:val="00935C78"/>
    <w:rsid w:val="00936376"/>
    <w:rsid w:val="00936625"/>
    <w:rsid w:val="00936727"/>
    <w:rsid w:val="0094190F"/>
    <w:rsid w:val="00941D9D"/>
    <w:rsid w:val="00941E8C"/>
    <w:rsid w:val="00942036"/>
    <w:rsid w:val="009435D7"/>
    <w:rsid w:val="00945CAD"/>
    <w:rsid w:val="00946101"/>
    <w:rsid w:val="009471A6"/>
    <w:rsid w:val="00950339"/>
    <w:rsid w:val="0095072D"/>
    <w:rsid w:val="009516B9"/>
    <w:rsid w:val="00951E05"/>
    <w:rsid w:val="0095283C"/>
    <w:rsid w:val="00953FE9"/>
    <w:rsid w:val="00967314"/>
    <w:rsid w:val="00967401"/>
    <w:rsid w:val="00967C83"/>
    <w:rsid w:val="009700D9"/>
    <w:rsid w:val="00975B60"/>
    <w:rsid w:val="009773DF"/>
    <w:rsid w:val="00977777"/>
    <w:rsid w:val="00983412"/>
    <w:rsid w:val="00983BF7"/>
    <w:rsid w:val="00985E9D"/>
    <w:rsid w:val="00987CD9"/>
    <w:rsid w:val="0099036A"/>
    <w:rsid w:val="00990981"/>
    <w:rsid w:val="00991648"/>
    <w:rsid w:val="00992245"/>
    <w:rsid w:val="009A2431"/>
    <w:rsid w:val="009A3D9F"/>
    <w:rsid w:val="009A707D"/>
    <w:rsid w:val="009A79B7"/>
    <w:rsid w:val="009B0EFA"/>
    <w:rsid w:val="009B1069"/>
    <w:rsid w:val="009B1625"/>
    <w:rsid w:val="009B35A4"/>
    <w:rsid w:val="009B414D"/>
    <w:rsid w:val="009B6E50"/>
    <w:rsid w:val="009C19F3"/>
    <w:rsid w:val="009C1C67"/>
    <w:rsid w:val="009C5B82"/>
    <w:rsid w:val="009C787A"/>
    <w:rsid w:val="009C7BAB"/>
    <w:rsid w:val="009D1570"/>
    <w:rsid w:val="009D2E15"/>
    <w:rsid w:val="009D3D00"/>
    <w:rsid w:val="009D433B"/>
    <w:rsid w:val="009D45FF"/>
    <w:rsid w:val="009E0A2C"/>
    <w:rsid w:val="009E1660"/>
    <w:rsid w:val="009E1A47"/>
    <w:rsid w:val="009E2FE7"/>
    <w:rsid w:val="009E4DFE"/>
    <w:rsid w:val="009F1B63"/>
    <w:rsid w:val="009F42EE"/>
    <w:rsid w:val="009F6A61"/>
    <w:rsid w:val="00A01A63"/>
    <w:rsid w:val="00A03706"/>
    <w:rsid w:val="00A03D5B"/>
    <w:rsid w:val="00A05EE7"/>
    <w:rsid w:val="00A10A72"/>
    <w:rsid w:val="00A1115B"/>
    <w:rsid w:val="00A1204A"/>
    <w:rsid w:val="00A12080"/>
    <w:rsid w:val="00A152FF"/>
    <w:rsid w:val="00A16314"/>
    <w:rsid w:val="00A216CB"/>
    <w:rsid w:val="00A21917"/>
    <w:rsid w:val="00A220C3"/>
    <w:rsid w:val="00A22A2E"/>
    <w:rsid w:val="00A22BFF"/>
    <w:rsid w:val="00A232D8"/>
    <w:rsid w:val="00A2404E"/>
    <w:rsid w:val="00A26387"/>
    <w:rsid w:val="00A26689"/>
    <w:rsid w:val="00A31713"/>
    <w:rsid w:val="00A3251B"/>
    <w:rsid w:val="00A33E65"/>
    <w:rsid w:val="00A344DB"/>
    <w:rsid w:val="00A34BCB"/>
    <w:rsid w:val="00A3634C"/>
    <w:rsid w:val="00A36DA0"/>
    <w:rsid w:val="00A36F84"/>
    <w:rsid w:val="00A40684"/>
    <w:rsid w:val="00A411AF"/>
    <w:rsid w:val="00A41A0E"/>
    <w:rsid w:val="00A439C6"/>
    <w:rsid w:val="00A44164"/>
    <w:rsid w:val="00A47B8F"/>
    <w:rsid w:val="00A50223"/>
    <w:rsid w:val="00A50A42"/>
    <w:rsid w:val="00A524D8"/>
    <w:rsid w:val="00A52DC2"/>
    <w:rsid w:val="00A53673"/>
    <w:rsid w:val="00A543BD"/>
    <w:rsid w:val="00A54BC9"/>
    <w:rsid w:val="00A56F8A"/>
    <w:rsid w:val="00A57C25"/>
    <w:rsid w:val="00A66558"/>
    <w:rsid w:val="00A71A45"/>
    <w:rsid w:val="00A7556B"/>
    <w:rsid w:val="00A770CF"/>
    <w:rsid w:val="00A8210C"/>
    <w:rsid w:val="00A822DA"/>
    <w:rsid w:val="00A8355C"/>
    <w:rsid w:val="00A84C24"/>
    <w:rsid w:val="00A85B0F"/>
    <w:rsid w:val="00A87534"/>
    <w:rsid w:val="00A87A28"/>
    <w:rsid w:val="00A920DF"/>
    <w:rsid w:val="00A931F6"/>
    <w:rsid w:val="00A94938"/>
    <w:rsid w:val="00A955A8"/>
    <w:rsid w:val="00A956C6"/>
    <w:rsid w:val="00AA1721"/>
    <w:rsid w:val="00AA1DCD"/>
    <w:rsid w:val="00AA373A"/>
    <w:rsid w:val="00AA5413"/>
    <w:rsid w:val="00AA732E"/>
    <w:rsid w:val="00AA7617"/>
    <w:rsid w:val="00AB2BBF"/>
    <w:rsid w:val="00AB5BDE"/>
    <w:rsid w:val="00AB645B"/>
    <w:rsid w:val="00AC00D7"/>
    <w:rsid w:val="00AC00DD"/>
    <w:rsid w:val="00AC0732"/>
    <w:rsid w:val="00AC08AE"/>
    <w:rsid w:val="00AC0F0D"/>
    <w:rsid w:val="00AC132D"/>
    <w:rsid w:val="00AC2E3A"/>
    <w:rsid w:val="00AC3B0A"/>
    <w:rsid w:val="00AC4733"/>
    <w:rsid w:val="00AC5236"/>
    <w:rsid w:val="00AC548F"/>
    <w:rsid w:val="00AC54B8"/>
    <w:rsid w:val="00AD0753"/>
    <w:rsid w:val="00AD43D3"/>
    <w:rsid w:val="00AD5279"/>
    <w:rsid w:val="00AD5DCE"/>
    <w:rsid w:val="00AD6842"/>
    <w:rsid w:val="00AD6FB9"/>
    <w:rsid w:val="00AD7588"/>
    <w:rsid w:val="00AE08E3"/>
    <w:rsid w:val="00AE128D"/>
    <w:rsid w:val="00AE1488"/>
    <w:rsid w:val="00AE1950"/>
    <w:rsid w:val="00AE1B03"/>
    <w:rsid w:val="00AE25F4"/>
    <w:rsid w:val="00AE405E"/>
    <w:rsid w:val="00AF1FEB"/>
    <w:rsid w:val="00AF4F6F"/>
    <w:rsid w:val="00B01C55"/>
    <w:rsid w:val="00B02B5E"/>
    <w:rsid w:val="00B0592E"/>
    <w:rsid w:val="00B07113"/>
    <w:rsid w:val="00B075B3"/>
    <w:rsid w:val="00B10D5F"/>
    <w:rsid w:val="00B125C2"/>
    <w:rsid w:val="00B1688C"/>
    <w:rsid w:val="00B175C3"/>
    <w:rsid w:val="00B2009D"/>
    <w:rsid w:val="00B2177E"/>
    <w:rsid w:val="00B21E8C"/>
    <w:rsid w:val="00B2248F"/>
    <w:rsid w:val="00B24146"/>
    <w:rsid w:val="00B24AAA"/>
    <w:rsid w:val="00B25CE3"/>
    <w:rsid w:val="00B262BF"/>
    <w:rsid w:val="00B266E6"/>
    <w:rsid w:val="00B27187"/>
    <w:rsid w:val="00B3031F"/>
    <w:rsid w:val="00B30673"/>
    <w:rsid w:val="00B30C4E"/>
    <w:rsid w:val="00B31809"/>
    <w:rsid w:val="00B323C1"/>
    <w:rsid w:val="00B326CD"/>
    <w:rsid w:val="00B32834"/>
    <w:rsid w:val="00B33330"/>
    <w:rsid w:val="00B35C50"/>
    <w:rsid w:val="00B41B36"/>
    <w:rsid w:val="00B420D2"/>
    <w:rsid w:val="00B42745"/>
    <w:rsid w:val="00B42EDD"/>
    <w:rsid w:val="00B43346"/>
    <w:rsid w:val="00B45D4B"/>
    <w:rsid w:val="00B51218"/>
    <w:rsid w:val="00B52268"/>
    <w:rsid w:val="00B53A27"/>
    <w:rsid w:val="00B557E9"/>
    <w:rsid w:val="00B60C4C"/>
    <w:rsid w:val="00B60CFD"/>
    <w:rsid w:val="00B625B9"/>
    <w:rsid w:val="00B63310"/>
    <w:rsid w:val="00B63BFD"/>
    <w:rsid w:val="00B65389"/>
    <w:rsid w:val="00B6597B"/>
    <w:rsid w:val="00B6620F"/>
    <w:rsid w:val="00B66D88"/>
    <w:rsid w:val="00B67F6B"/>
    <w:rsid w:val="00B67F98"/>
    <w:rsid w:val="00B71633"/>
    <w:rsid w:val="00B7236C"/>
    <w:rsid w:val="00B73B63"/>
    <w:rsid w:val="00B73E52"/>
    <w:rsid w:val="00B81214"/>
    <w:rsid w:val="00B826C1"/>
    <w:rsid w:val="00B8273B"/>
    <w:rsid w:val="00B837C8"/>
    <w:rsid w:val="00B84910"/>
    <w:rsid w:val="00B85465"/>
    <w:rsid w:val="00B85F9F"/>
    <w:rsid w:val="00B90F81"/>
    <w:rsid w:val="00B91B20"/>
    <w:rsid w:val="00B92FD6"/>
    <w:rsid w:val="00B95329"/>
    <w:rsid w:val="00B96591"/>
    <w:rsid w:val="00B969DE"/>
    <w:rsid w:val="00B97D6F"/>
    <w:rsid w:val="00BA0BB5"/>
    <w:rsid w:val="00BA27DC"/>
    <w:rsid w:val="00BA2DF8"/>
    <w:rsid w:val="00BA30DE"/>
    <w:rsid w:val="00BA3AC8"/>
    <w:rsid w:val="00BA3E0A"/>
    <w:rsid w:val="00BA4043"/>
    <w:rsid w:val="00BA5D6D"/>
    <w:rsid w:val="00BA6545"/>
    <w:rsid w:val="00BB0C65"/>
    <w:rsid w:val="00BB52F0"/>
    <w:rsid w:val="00BB5446"/>
    <w:rsid w:val="00BB5B0C"/>
    <w:rsid w:val="00BB62A4"/>
    <w:rsid w:val="00BB6BA7"/>
    <w:rsid w:val="00BC371E"/>
    <w:rsid w:val="00BC3A1E"/>
    <w:rsid w:val="00BC5690"/>
    <w:rsid w:val="00BC68FA"/>
    <w:rsid w:val="00BC77D9"/>
    <w:rsid w:val="00BD138D"/>
    <w:rsid w:val="00BD273D"/>
    <w:rsid w:val="00BD28CC"/>
    <w:rsid w:val="00BD3161"/>
    <w:rsid w:val="00BE1424"/>
    <w:rsid w:val="00BE17A4"/>
    <w:rsid w:val="00BE266D"/>
    <w:rsid w:val="00BE6073"/>
    <w:rsid w:val="00BE657A"/>
    <w:rsid w:val="00BF36E1"/>
    <w:rsid w:val="00BF57C4"/>
    <w:rsid w:val="00BF5CAF"/>
    <w:rsid w:val="00BF656E"/>
    <w:rsid w:val="00C03FB7"/>
    <w:rsid w:val="00C04796"/>
    <w:rsid w:val="00C057E6"/>
    <w:rsid w:val="00C11E98"/>
    <w:rsid w:val="00C123F2"/>
    <w:rsid w:val="00C15A8A"/>
    <w:rsid w:val="00C16987"/>
    <w:rsid w:val="00C16CAA"/>
    <w:rsid w:val="00C16EDA"/>
    <w:rsid w:val="00C22034"/>
    <w:rsid w:val="00C2648E"/>
    <w:rsid w:val="00C26D02"/>
    <w:rsid w:val="00C2777A"/>
    <w:rsid w:val="00C319D0"/>
    <w:rsid w:val="00C31F46"/>
    <w:rsid w:val="00C333A5"/>
    <w:rsid w:val="00C334F9"/>
    <w:rsid w:val="00C34053"/>
    <w:rsid w:val="00C3430E"/>
    <w:rsid w:val="00C34358"/>
    <w:rsid w:val="00C34E4D"/>
    <w:rsid w:val="00C40113"/>
    <w:rsid w:val="00C41C0C"/>
    <w:rsid w:val="00C44513"/>
    <w:rsid w:val="00C46773"/>
    <w:rsid w:val="00C467D2"/>
    <w:rsid w:val="00C5075D"/>
    <w:rsid w:val="00C50EBE"/>
    <w:rsid w:val="00C521E6"/>
    <w:rsid w:val="00C56E47"/>
    <w:rsid w:val="00C57F87"/>
    <w:rsid w:val="00C6089B"/>
    <w:rsid w:val="00C61940"/>
    <w:rsid w:val="00C6457F"/>
    <w:rsid w:val="00C65F24"/>
    <w:rsid w:val="00C671DF"/>
    <w:rsid w:val="00C6751D"/>
    <w:rsid w:val="00C6767B"/>
    <w:rsid w:val="00C7285A"/>
    <w:rsid w:val="00C73465"/>
    <w:rsid w:val="00C759AB"/>
    <w:rsid w:val="00C7624B"/>
    <w:rsid w:val="00C76DF2"/>
    <w:rsid w:val="00C7788C"/>
    <w:rsid w:val="00C816F5"/>
    <w:rsid w:val="00C8258D"/>
    <w:rsid w:val="00C8457F"/>
    <w:rsid w:val="00C865CE"/>
    <w:rsid w:val="00C87D41"/>
    <w:rsid w:val="00C87E64"/>
    <w:rsid w:val="00C91B1B"/>
    <w:rsid w:val="00C9256C"/>
    <w:rsid w:val="00C94270"/>
    <w:rsid w:val="00C94BE9"/>
    <w:rsid w:val="00C971CB"/>
    <w:rsid w:val="00CA101C"/>
    <w:rsid w:val="00CA2812"/>
    <w:rsid w:val="00CA5E1E"/>
    <w:rsid w:val="00CA61B9"/>
    <w:rsid w:val="00CA6973"/>
    <w:rsid w:val="00CB66D6"/>
    <w:rsid w:val="00CB6838"/>
    <w:rsid w:val="00CB6DB2"/>
    <w:rsid w:val="00CC0D3F"/>
    <w:rsid w:val="00CC12A9"/>
    <w:rsid w:val="00CC12B2"/>
    <w:rsid w:val="00CC3C71"/>
    <w:rsid w:val="00CC50C2"/>
    <w:rsid w:val="00CC7A55"/>
    <w:rsid w:val="00CC7D3F"/>
    <w:rsid w:val="00CD2FD2"/>
    <w:rsid w:val="00CD3E50"/>
    <w:rsid w:val="00CD5582"/>
    <w:rsid w:val="00CD7576"/>
    <w:rsid w:val="00CE111A"/>
    <w:rsid w:val="00CE4367"/>
    <w:rsid w:val="00CE5871"/>
    <w:rsid w:val="00CE67AC"/>
    <w:rsid w:val="00CF1BAD"/>
    <w:rsid w:val="00CF459F"/>
    <w:rsid w:val="00D017C8"/>
    <w:rsid w:val="00D02A71"/>
    <w:rsid w:val="00D03376"/>
    <w:rsid w:val="00D0503D"/>
    <w:rsid w:val="00D05D75"/>
    <w:rsid w:val="00D0728C"/>
    <w:rsid w:val="00D07899"/>
    <w:rsid w:val="00D13784"/>
    <w:rsid w:val="00D16388"/>
    <w:rsid w:val="00D17AFD"/>
    <w:rsid w:val="00D22A9E"/>
    <w:rsid w:val="00D23EC7"/>
    <w:rsid w:val="00D25AAA"/>
    <w:rsid w:val="00D27253"/>
    <w:rsid w:val="00D27B17"/>
    <w:rsid w:val="00D30048"/>
    <w:rsid w:val="00D30B36"/>
    <w:rsid w:val="00D32169"/>
    <w:rsid w:val="00D325C0"/>
    <w:rsid w:val="00D333CC"/>
    <w:rsid w:val="00D34A40"/>
    <w:rsid w:val="00D36BD5"/>
    <w:rsid w:val="00D37E81"/>
    <w:rsid w:val="00D40341"/>
    <w:rsid w:val="00D40B67"/>
    <w:rsid w:val="00D42869"/>
    <w:rsid w:val="00D42F81"/>
    <w:rsid w:val="00D438D0"/>
    <w:rsid w:val="00D47BB5"/>
    <w:rsid w:val="00D554AB"/>
    <w:rsid w:val="00D56841"/>
    <w:rsid w:val="00D611B6"/>
    <w:rsid w:val="00D6277B"/>
    <w:rsid w:val="00D63127"/>
    <w:rsid w:val="00D63DB4"/>
    <w:rsid w:val="00D661DB"/>
    <w:rsid w:val="00D71F45"/>
    <w:rsid w:val="00D74831"/>
    <w:rsid w:val="00D76B2B"/>
    <w:rsid w:val="00D80904"/>
    <w:rsid w:val="00D8194A"/>
    <w:rsid w:val="00D828F6"/>
    <w:rsid w:val="00D854E4"/>
    <w:rsid w:val="00D85EC0"/>
    <w:rsid w:val="00D86F59"/>
    <w:rsid w:val="00D87152"/>
    <w:rsid w:val="00D90FBC"/>
    <w:rsid w:val="00D91B97"/>
    <w:rsid w:val="00D97227"/>
    <w:rsid w:val="00D97723"/>
    <w:rsid w:val="00DB27EE"/>
    <w:rsid w:val="00DB300F"/>
    <w:rsid w:val="00DB6A3E"/>
    <w:rsid w:val="00DC0EC3"/>
    <w:rsid w:val="00DC0F65"/>
    <w:rsid w:val="00DC1048"/>
    <w:rsid w:val="00DC237F"/>
    <w:rsid w:val="00DC2CA0"/>
    <w:rsid w:val="00DC2D08"/>
    <w:rsid w:val="00DC3F93"/>
    <w:rsid w:val="00DC45CF"/>
    <w:rsid w:val="00DC4E72"/>
    <w:rsid w:val="00DC50F4"/>
    <w:rsid w:val="00DC656A"/>
    <w:rsid w:val="00DC7131"/>
    <w:rsid w:val="00DD2D4F"/>
    <w:rsid w:val="00DD3C7B"/>
    <w:rsid w:val="00DD6356"/>
    <w:rsid w:val="00DE01DB"/>
    <w:rsid w:val="00DE581F"/>
    <w:rsid w:val="00DE66A3"/>
    <w:rsid w:val="00DE6E79"/>
    <w:rsid w:val="00DF039A"/>
    <w:rsid w:val="00DF06E0"/>
    <w:rsid w:val="00DF0D55"/>
    <w:rsid w:val="00DF18BA"/>
    <w:rsid w:val="00DF2301"/>
    <w:rsid w:val="00DF490F"/>
    <w:rsid w:val="00E0314A"/>
    <w:rsid w:val="00E07B73"/>
    <w:rsid w:val="00E10ABD"/>
    <w:rsid w:val="00E117BE"/>
    <w:rsid w:val="00E13A77"/>
    <w:rsid w:val="00E1578E"/>
    <w:rsid w:val="00E15966"/>
    <w:rsid w:val="00E15CBE"/>
    <w:rsid w:val="00E20FDD"/>
    <w:rsid w:val="00E22645"/>
    <w:rsid w:val="00E23AA0"/>
    <w:rsid w:val="00E31982"/>
    <w:rsid w:val="00E33F76"/>
    <w:rsid w:val="00E3428A"/>
    <w:rsid w:val="00E37A09"/>
    <w:rsid w:val="00E4007C"/>
    <w:rsid w:val="00E4318A"/>
    <w:rsid w:val="00E438F0"/>
    <w:rsid w:val="00E44BA8"/>
    <w:rsid w:val="00E44F2E"/>
    <w:rsid w:val="00E457B5"/>
    <w:rsid w:val="00E50580"/>
    <w:rsid w:val="00E5193F"/>
    <w:rsid w:val="00E52078"/>
    <w:rsid w:val="00E52940"/>
    <w:rsid w:val="00E52BB4"/>
    <w:rsid w:val="00E541D7"/>
    <w:rsid w:val="00E542DA"/>
    <w:rsid w:val="00E5507C"/>
    <w:rsid w:val="00E56712"/>
    <w:rsid w:val="00E579A9"/>
    <w:rsid w:val="00E57F04"/>
    <w:rsid w:val="00E605A7"/>
    <w:rsid w:val="00E613CC"/>
    <w:rsid w:val="00E624F9"/>
    <w:rsid w:val="00E705F0"/>
    <w:rsid w:val="00E70B0A"/>
    <w:rsid w:val="00E73D09"/>
    <w:rsid w:val="00E75E31"/>
    <w:rsid w:val="00E774AF"/>
    <w:rsid w:val="00E77787"/>
    <w:rsid w:val="00E77D87"/>
    <w:rsid w:val="00E80159"/>
    <w:rsid w:val="00E80312"/>
    <w:rsid w:val="00E812C0"/>
    <w:rsid w:val="00E8444A"/>
    <w:rsid w:val="00E86DB5"/>
    <w:rsid w:val="00E9023A"/>
    <w:rsid w:val="00E916E4"/>
    <w:rsid w:val="00E926A5"/>
    <w:rsid w:val="00E93037"/>
    <w:rsid w:val="00E9470E"/>
    <w:rsid w:val="00E962B4"/>
    <w:rsid w:val="00EA389E"/>
    <w:rsid w:val="00EA3A24"/>
    <w:rsid w:val="00EA4385"/>
    <w:rsid w:val="00EA62C4"/>
    <w:rsid w:val="00EA6740"/>
    <w:rsid w:val="00EB00FF"/>
    <w:rsid w:val="00EB05EC"/>
    <w:rsid w:val="00EB2878"/>
    <w:rsid w:val="00EB51FE"/>
    <w:rsid w:val="00EB5A15"/>
    <w:rsid w:val="00EB61A8"/>
    <w:rsid w:val="00EB76C8"/>
    <w:rsid w:val="00EB7708"/>
    <w:rsid w:val="00EC289D"/>
    <w:rsid w:val="00EC41E0"/>
    <w:rsid w:val="00EC4317"/>
    <w:rsid w:val="00EC505C"/>
    <w:rsid w:val="00EC5520"/>
    <w:rsid w:val="00EC56F0"/>
    <w:rsid w:val="00EC7812"/>
    <w:rsid w:val="00ED19E6"/>
    <w:rsid w:val="00ED1CD1"/>
    <w:rsid w:val="00ED41AF"/>
    <w:rsid w:val="00ED4592"/>
    <w:rsid w:val="00ED74FD"/>
    <w:rsid w:val="00ED7A8A"/>
    <w:rsid w:val="00EE4C55"/>
    <w:rsid w:val="00EF1C85"/>
    <w:rsid w:val="00EF3011"/>
    <w:rsid w:val="00EF3C4E"/>
    <w:rsid w:val="00EF3F81"/>
    <w:rsid w:val="00EF5BF2"/>
    <w:rsid w:val="00EF5E91"/>
    <w:rsid w:val="00EF75F0"/>
    <w:rsid w:val="00F0020D"/>
    <w:rsid w:val="00F02ABF"/>
    <w:rsid w:val="00F037BD"/>
    <w:rsid w:val="00F06094"/>
    <w:rsid w:val="00F07D40"/>
    <w:rsid w:val="00F1363D"/>
    <w:rsid w:val="00F153E2"/>
    <w:rsid w:val="00F20FCF"/>
    <w:rsid w:val="00F237A4"/>
    <w:rsid w:val="00F24C2E"/>
    <w:rsid w:val="00F27A37"/>
    <w:rsid w:val="00F30847"/>
    <w:rsid w:val="00F30E5D"/>
    <w:rsid w:val="00F36148"/>
    <w:rsid w:val="00F3675D"/>
    <w:rsid w:val="00F41B17"/>
    <w:rsid w:val="00F41B27"/>
    <w:rsid w:val="00F41E71"/>
    <w:rsid w:val="00F443A4"/>
    <w:rsid w:val="00F44737"/>
    <w:rsid w:val="00F44819"/>
    <w:rsid w:val="00F45324"/>
    <w:rsid w:val="00F4621C"/>
    <w:rsid w:val="00F472D4"/>
    <w:rsid w:val="00F51E7E"/>
    <w:rsid w:val="00F52C63"/>
    <w:rsid w:val="00F545E4"/>
    <w:rsid w:val="00F54A65"/>
    <w:rsid w:val="00F61642"/>
    <w:rsid w:val="00F70D80"/>
    <w:rsid w:val="00F728D3"/>
    <w:rsid w:val="00F7341A"/>
    <w:rsid w:val="00F80200"/>
    <w:rsid w:val="00F80747"/>
    <w:rsid w:val="00F81575"/>
    <w:rsid w:val="00F81B18"/>
    <w:rsid w:val="00F872E6"/>
    <w:rsid w:val="00F903F5"/>
    <w:rsid w:val="00F9247A"/>
    <w:rsid w:val="00F92739"/>
    <w:rsid w:val="00F9469C"/>
    <w:rsid w:val="00F95ED5"/>
    <w:rsid w:val="00FA191F"/>
    <w:rsid w:val="00FA4AC7"/>
    <w:rsid w:val="00FA4D77"/>
    <w:rsid w:val="00FA5181"/>
    <w:rsid w:val="00FA6F6F"/>
    <w:rsid w:val="00FB579E"/>
    <w:rsid w:val="00FB607C"/>
    <w:rsid w:val="00FC00C1"/>
    <w:rsid w:val="00FC1394"/>
    <w:rsid w:val="00FC159E"/>
    <w:rsid w:val="00FC1BF1"/>
    <w:rsid w:val="00FC2AC2"/>
    <w:rsid w:val="00FC589E"/>
    <w:rsid w:val="00FC5C38"/>
    <w:rsid w:val="00FC64CD"/>
    <w:rsid w:val="00FD0366"/>
    <w:rsid w:val="00FD118A"/>
    <w:rsid w:val="00FD3356"/>
    <w:rsid w:val="00FE1D7F"/>
    <w:rsid w:val="00FE2329"/>
    <w:rsid w:val="00FE3003"/>
    <w:rsid w:val="00FE4E25"/>
    <w:rsid w:val="00FF090C"/>
    <w:rsid w:val="00FF105A"/>
    <w:rsid w:val="00FF4889"/>
    <w:rsid w:val="00FF6844"/>
    <w:rsid w:val="00FF7A40"/>
    <w:rsid w:val="03C000E5"/>
    <w:rsid w:val="14C8062A"/>
    <w:rsid w:val="198C4B68"/>
    <w:rsid w:val="1D7DB72F"/>
    <w:rsid w:val="20EA5A31"/>
    <w:rsid w:val="2C76251D"/>
    <w:rsid w:val="33CF2C1F"/>
    <w:rsid w:val="39541E55"/>
    <w:rsid w:val="3B5FB857"/>
    <w:rsid w:val="46FBD465"/>
    <w:rsid w:val="4D343F53"/>
    <w:rsid w:val="4DBD2B4F"/>
    <w:rsid w:val="5FA7092F"/>
    <w:rsid w:val="673F6B28"/>
    <w:rsid w:val="6B873C42"/>
    <w:rsid w:val="6C2F4D09"/>
    <w:rsid w:val="7239F65F"/>
    <w:rsid w:val="73C62A7F"/>
    <w:rsid w:val="7B673433"/>
    <w:rsid w:val="7CBF32F5"/>
    <w:rsid w:val="7CBFBCE3"/>
    <w:rsid w:val="7DEA42E1"/>
    <w:rsid w:val="7DF12352"/>
    <w:rsid w:val="7DFFA71C"/>
    <w:rsid w:val="7E4D9EF2"/>
    <w:rsid w:val="7E7C4FA8"/>
    <w:rsid w:val="7EFCF21B"/>
    <w:rsid w:val="7F3D3E83"/>
    <w:rsid w:val="B1FD621E"/>
    <w:rsid w:val="BADF74F0"/>
    <w:rsid w:val="D7DF4AA0"/>
    <w:rsid w:val="D9BF7B0E"/>
    <w:rsid w:val="DD3F271D"/>
    <w:rsid w:val="DEAD0AD1"/>
    <w:rsid w:val="DFBE05AC"/>
    <w:rsid w:val="EBB3DABD"/>
    <w:rsid w:val="EBE7BAD8"/>
    <w:rsid w:val="EEFFE941"/>
    <w:rsid w:val="F6FD9E7A"/>
    <w:rsid w:val="F7DB5CBA"/>
    <w:rsid w:val="F7FFCABA"/>
    <w:rsid w:val="FBE633E1"/>
    <w:rsid w:val="FCCF751D"/>
    <w:rsid w:val="FCE755D8"/>
    <w:rsid w:val="FD7EAC15"/>
    <w:rsid w:val="FDDD87DC"/>
    <w:rsid w:val="FE6DAAD8"/>
    <w:rsid w:val="FE7D5A7C"/>
    <w:rsid w:val="FF95F825"/>
    <w:rsid w:val="FFF38B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4"/>
    <w:qFormat/>
    <w:uiPriority w:val="0"/>
    <w:rPr>
      <w:rFonts w:ascii="仿宋_GB2312" w:eastAsia="仿宋_GB2312"/>
      <w:sz w:val="32"/>
    </w:r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页脚 Char"/>
    <w:basedOn w:val="10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日期 Char"/>
    <w:basedOn w:val="10"/>
    <w:link w:val="3"/>
    <w:qFormat/>
    <w:uiPriority w:val="0"/>
    <w:rPr>
      <w:rFonts w:ascii="仿宋_GB2312" w:hAnsi="Times New Roman" w:eastAsia="仿宋_GB2312" w:cs="Times New Roman"/>
      <w:sz w:val="32"/>
      <w:szCs w:val="24"/>
    </w:rPr>
  </w:style>
  <w:style w:type="character" w:customStyle="1" w:styleId="15">
    <w:name w:val="页眉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文字 Char"/>
    <w:basedOn w:val="10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7">
    <w:name w:val="批注主题 Char"/>
    <w:basedOn w:val="16"/>
    <w:link w:val="7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18">
    <w:name w:val="批注框文本 Char"/>
    <w:basedOn w:val="10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77</Words>
  <Characters>442</Characters>
  <Lines>3</Lines>
  <Paragraphs>1</Paragraphs>
  <TotalTime>471</TotalTime>
  <ScaleCrop>false</ScaleCrop>
  <LinksUpToDate>false</LinksUpToDate>
  <CharactersWithSpaces>518</CharactersWithSpaces>
  <Application>WPS Office_11.8.2.11810_F1E327BC-269C-435d-A152-05C5408002CA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2019-09-17T08:45:00Z</dcterms:created>
  <dc:creator>CN=李小鹏/OU=办公室/O=CZCE</dc:creator>
  <cp:lastModifiedBy>张雅杰</cp:lastModifiedBy>
  <dcterms:modified xsi:type="dcterms:W3CDTF">2024-11-26T16:27:46Z</dcterms:modified>
  <cp:revision>108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2052-11.8.2.11810</vt:lpwstr>
  </property>
  <property fmtid="{D5CDD505-2E9C-101B-9397-08002B2CF9AE}" pid="3" name="ICV">
    <vt:lpwstr>0417726F801A49C7B4F1CC64401D5C43</vt:lpwstr>
  </property>
</Properties>
</file>